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3099" w14:textId="58445D2B" w:rsidR="00F0518D" w:rsidRDefault="0051225E" w:rsidP="00426524">
      <w:pPr>
        <w:ind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Informace o získání finanční podpory z prostředků dotačního titulu OPVVV</w:t>
      </w:r>
    </w:p>
    <w:tbl>
      <w:tblPr>
        <w:tblpPr w:leftFromText="141" w:rightFromText="141" w:vertAnchor="text" w:horzAnchor="page" w:tblpX="896" w:tblpY="68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150534" w:rsidRPr="00345AFE" w14:paraId="203FAE6A" w14:textId="77777777" w:rsidTr="00360E1C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5E89019" w14:textId="77777777" w:rsidR="00150534" w:rsidRPr="00345AFE" w:rsidRDefault="00150534" w:rsidP="00360E1C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6946" w:type="dxa"/>
            <w:vAlign w:val="center"/>
          </w:tcPr>
          <w:p w14:paraId="75ED00AC" w14:textId="77777777" w:rsidR="00150534" w:rsidRPr="00345AFE" w:rsidRDefault="00150534" w:rsidP="00360E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="Calibri" w:hAnsi="Calibri" w:cs="Calibri"/>
              </w:rPr>
              <w:t>Střední škola technická a řemeslná, Nový Bydžov, Dr.M.Tyrše 112</w:t>
            </w:r>
          </w:p>
        </w:tc>
      </w:tr>
      <w:tr w:rsidR="00150534" w:rsidRPr="00345AFE" w14:paraId="0F66853C" w14:textId="77777777" w:rsidTr="00360E1C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612C996" w14:textId="77777777" w:rsidR="00150534" w:rsidRPr="00345AFE" w:rsidRDefault="00150534" w:rsidP="00360E1C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6946" w:type="dxa"/>
            <w:vAlign w:val="center"/>
          </w:tcPr>
          <w:p w14:paraId="59CC585B" w14:textId="77777777" w:rsidR="00150534" w:rsidRPr="0078111C" w:rsidRDefault="00150534" w:rsidP="00360E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78111C">
              <w:rPr>
                <w:rFonts w:ascii="Calibri" w:hAnsi="Calibri" w:cs="Calibri"/>
              </w:rPr>
              <w:t>CZ.02.3.68/0.0/0.0/16_035/0006424</w:t>
            </w:r>
          </w:p>
        </w:tc>
      </w:tr>
      <w:tr w:rsidR="00150534" w:rsidRPr="00345AFE" w14:paraId="1F0F805F" w14:textId="77777777" w:rsidTr="00360E1C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B121108" w14:textId="77777777" w:rsidR="00150534" w:rsidRPr="00345AFE" w:rsidRDefault="00150534" w:rsidP="00360E1C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6946" w:type="dxa"/>
            <w:vAlign w:val="center"/>
          </w:tcPr>
          <w:p w14:paraId="2F244FA0" w14:textId="77777777" w:rsidR="00150534" w:rsidRPr="00345AFE" w:rsidRDefault="00150534" w:rsidP="00360E1C">
            <w:pPr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="Calibri" w:hAnsi="Calibri" w:cs="Calibri"/>
              </w:rPr>
              <w:t>První podpora vzdělávání 2017-2019</w:t>
            </w:r>
          </w:p>
        </w:tc>
      </w:tr>
    </w:tbl>
    <w:p w14:paraId="7EAD6ECD" w14:textId="77777777" w:rsidR="00FA3F34" w:rsidRPr="00345AFE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bookmarkEnd w:id="0"/>
    <w:p w14:paraId="5E10A665" w14:textId="77777777" w:rsidR="00D01AAF" w:rsidRPr="00345AFE" w:rsidRDefault="00D01AAF" w:rsidP="00734550">
      <w:pPr>
        <w:ind w:left="284"/>
        <w:rPr>
          <w:rFonts w:asciiTheme="minorHAnsi" w:hAnsiTheme="minorHAnsi"/>
          <w:b/>
        </w:rPr>
      </w:pPr>
    </w:p>
    <w:p w14:paraId="5C7431C5" w14:textId="784D674D" w:rsidR="00150534" w:rsidRPr="00150534" w:rsidRDefault="00150534" w:rsidP="001505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50534">
        <w:rPr>
          <w:rFonts w:asciiTheme="minorHAnsi" w:hAnsiTheme="minorHAnsi"/>
          <w:sz w:val="24"/>
          <w:szCs w:val="24"/>
        </w:rPr>
        <w:t xml:space="preserve">     </w:t>
      </w:r>
      <w:r w:rsidRPr="00150534">
        <w:rPr>
          <w:rFonts w:asciiTheme="minorHAnsi" w:hAnsiTheme="minorHAnsi"/>
          <w:b/>
          <w:sz w:val="24"/>
          <w:szCs w:val="24"/>
        </w:rPr>
        <w:t xml:space="preserve">Střední škola technické a řemeslná </w:t>
      </w:r>
      <w:r>
        <w:rPr>
          <w:rFonts w:asciiTheme="minorHAnsi" w:hAnsiTheme="minorHAnsi"/>
          <w:b/>
          <w:sz w:val="24"/>
          <w:szCs w:val="24"/>
        </w:rPr>
        <w:t xml:space="preserve">v Novém Bydžově </w:t>
      </w:r>
      <w:r w:rsidRPr="00150534">
        <w:rPr>
          <w:rFonts w:asciiTheme="minorHAnsi" w:hAnsiTheme="minorHAnsi"/>
          <w:b/>
          <w:sz w:val="24"/>
          <w:szCs w:val="24"/>
        </w:rPr>
        <w:t>se stala další střední školou v Královéhradeckém kraji, která na podporu své činnosti získala finanční prostředky z fondů EU, z Operačního programu „Výzkum, vývoj a vzdělávání“. Škola analyzovala svoje potřeby a její projekt s</w:t>
      </w:r>
      <w:r>
        <w:rPr>
          <w:rFonts w:asciiTheme="minorHAnsi" w:hAnsiTheme="minorHAnsi"/>
          <w:b/>
          <w:sz w:val="24"/>
          <w:szCs w:val="24"/>
        </w:rPr>
        <w:t> níže uvedenými</w:t>
      </w:r>
      <w:r w:rsidRPr="00150534">
        <w:rPr>
          <w:rFonts w:asciiTheme="minorHAnsi" w:hAnsiTheme="minorHAnsi"/>
          <w:b/>
          <w:sz w:val="24"/>
          <w:szCs w:val="24"/>
        </w:rPr>
        <w:t xml:space="preserve"> parametry byl podpořen na základě </w:t>
      </w:r>
      <w:r w:rsidRPr="00150534">
        <w:rPr>
          <w:rFonts w:asciiTheme="minorHAnsi" w:hAnsiTheme="minorHAnsi" w:cs="Calibri,Bold"/>
          <w:b/>
          <w:bCs/>
          <w:sz w:val="24"/>
          <w:szCs w:val="24"/>
        </w:rPr>
        <w:t xml:space="preserve">ROZHODNUTÍ </w:t>
      </w:r>
      <w:r>
        <w:rPr>
          <w:rFonts w:asciiTheme="minorHAnsi" w:hAnsiTheme="minorHAnsi" w:cs="Calibri,Bold"/>
          <w:b/>
          <w:bCs/>
          <w:sz w:val="24"/>
          <w:szCs w:val="24"/>
        </w:rPr>
        <w:t xml:space="preserve">MŠMT </w:t>
      </w:r>
      <w:r w:rsidRPr="00150534">
        <w:rPr>
          <w:rFonts w:asciiTheme="minorHAnsi" w:hAnsiTheme="minorHAnsi" w:cs="Calibri,Bold"/>
          <w:b/>
          <w:bCs/>
          <w:sz w:val="24"/>
          <w:szCs w:val="24"/>
        </w:rPr>
        <w:t>O POSKYTNUTÍ DOTACE č. 16_035/0006424-01</w:t>
      </w:r>
      <w:r w:rsidRPr="00150534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14:paraId="70A6297B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E1FD6B5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192487F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Zkrácený název projektu: </w:t>
      </w:r>
      <w:r>
        <w:rPr>
          <w:rFonts w:ascii="Calibri" w:hAnsi="Calibri" w:cs="Calibri"/>
        </w:rPr>
        <w:t>35_Šablony 1 - SŠTŘ</w:t>
      </w:r>
    </w:p>
    <w:p w14:paraId="53F410DE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5380198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Název programu: </w:t>
      </w:r>
      <w:r>
        <w:rPr>
          <w:rFonts w:ascii="Calibri" w:hAnsi="Calibri" w:cs="Calibri"/>
        </w:rPr>
        <w:t>Operační program Výzkum, vývoj a vzdělávání</w:t>
      </w:r>
    </w:p>
    <w:p w14:paraId="60A2021A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2379023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Číslo výzvy: </w:t>
      </w:r>
      <w:r>
        <w:rPr>
          <w:rFonts w:ascii="Calibri" w:hAnsi="Calibri" w:cs="Calibri"/>
        </w:rPr>
        <w:t>02_16_035</w:t>
      </w:r>
    </w:p>
    <w:p w14:paraId="68A16FBF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448D4D8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Název výzvy: </w:t>
      </w:r>
      <w:r>
        <w:rPr>
          <w:rFonts w:ascii="Calibri" w:hAnsi="Calibri" w:cs="Calibri"/>
        </w:rPr>
        <w:t>Výzva č. 02_16_035 pro Podpora škol formou projektů zjednodušeného vykazování - Šablony pro SŠ a VOŠ I pro méně rozvinutý region v prioritní ose 3 OP (výzva je určena pro území mimo hlavní město Praha)</w:t>
      </w:r>
    </w:p>
    <w:p w14:paraId="491A2FDF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AB49D8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Název projektu CZ: </w:t>
      </w:r>
      <w:r>
        <w:rPr>
          <w:rFonts w:ascii="Calibri" w:hAnsi="Calibri" w:cs="Calibri"/>
        </w:rPr>
        <w:t>První podpora vzdělávání 2017-2019</w:t>
      </w:r>
    </w:p>
    <w:p w14:paraId="223C900E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6F1F7D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Název projektu EN: </w:t>
      </w:r>
      <w:r>
        <w:rPr>
          <w:rFonts w:ascii="Calibri" w:hAnsi="Calibri" w:cs="Calibri"/>
        </w:rPr>
        <w:t>The first benefit for education 2017-2019</w:t>
      </w:r>
    </w:p>
    <w:p w14:paraId="2A17ACF1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526BAC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Anotace projektu:</w:t>
      </w:r>
    </w:p>
    <w:p w14:paraId="19F98253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 je zaměřen na jedno z/kombinaci následujících témat: personální podpora, osobnostně</w:t>
      </w:r>
    </w:p>
    <w:p w14:paraId="14095FA7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profesní rozvoj pedagogů, společné vzdělávání žáků a studentů, podpora extrakurikulárních aktivit,</w:t>
      </w:r>
    </w:p>
    <w:p w14:paraId="46A757AB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aktivity rozvíjející ICT.</w:t>
      </w:r>
    </w:p>
    <w:p w14:paraId="1CDB1856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C414D39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Fyzická realizace projektu</w:t>
      </w:r>
    </w:p>
    <w:p w14:paraId="4C80F733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03C3D1B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Skutečné datum zahájení: </w:t>
      </w:r>
      <w:r w:rsidRPr="001F14F4">
        <w:rPr>
          <w:rFonts w:ascii="Calibri-Bold" w:hAnsi="Calibri-Bold" w:cs="Calibri-Bold"/>
          <w:bCs/>
        </w:rPr>
        <w:t>1</w:t>
      </w:r>
      <w:r>
        <w:rPr>
          <w:rFonts w:ascii="Calibri" w:hAnsi="Calibri" w:cs="Calibri"/>
        </w:rPr>
        <w:t>. 9. 2017</w:t>
      </w:r>
    </w:p>
    <w:p w14:paraId="7200ED87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8A54124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Předpokládané datum ukončení: </w:t>
      </w:r>
      <w:r>
        <w:rPr>
          <w:rFonts w:ascii="Calibri" w:hAnsi="Calibri" w:cs="Calibri"/>
        </w:rPr>
        <w:t>31. 8. 2019</w:t>
      </w:r>
    </w:p>
    <w:p w14:paraId="0A982DAE" w14:textId="77777777" w:rsidR="00150534" w:rsidRDefault="00150534" w:rsidP="00150534">
      <w:pPr>
        <w:rPr>
          <w:rFonts w:ascii="Calibri-Bold" w:hAnsi="Calibri-Bold" w:cs="Calibri-Bold"/>
          <w:b/>
          <w:bCs/>
        </w:rPr>
      </w:pPr>
    </w:p>
    <w:p w14:paraId="0CB3BB39" w14:textId="77777777" w:rsidR="00150534" w:rsidRDefault="00150534" w:rsidP="00150534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Calibri-Bold" w:hAnsi="Calibri-Bold" w:cs="Calibri-Bold"/>
          <w:b/>
          <w:bCs/>
        </w:rPr>
        <w:t xml:space="preserve">Předpokládaná doba trvání (v měsících): </w:t>
      </w:r>
      <w:r>
        <w:rPr>
          <w:rFonts w:ascii="TimesNewRomanPSMT" w:hAnsi="TimesNewRomanPSMT" w:cs="TimesNewRomanPSMT"/>
          <w:sz w:val="20"/>
          <w:szCs w:val="20"/>
        </w:rPr>
        <w:t>24,00</w:t>
      </w:r>
    </w:p>
    <w:p w14:paraId="66223520" w14:textId="77777777" w:rsidR="00150534" w:rsidRDefault="00150534" w:rsidP="00150534">
      <w:pPr>
        <w:rPr>
          <w:rFonts w:ascii="TimesNewRomanPSMT" w:hAnsi="TimesNewRomanPSMT" w:cs="TimesNewRomanPSMT"/>
          <w:sz w:val="20"/>
          <w:szCs w:val="20"/>
        </w:rPr>
      </w:pPr>
    </w:p>
    <w:p w14:paraId="0B1D3100" w14:textId="77777777" w:rsidR="00150534" w:rsidRDefault="00150534" w:rsidP="00150534">
      <w:pPr>
        <w:rPr>
          <w:rFonts w:ascii="TimesNewRomanPSMT" w:hAnsi="TimesNewRomanPSMT" w:cs="TimesNewRomanPSMT"/>
          <w:sz w:val="20"/>
          <w:szCs w:val="20"/>
        </w:rPr>
      </w:pPr>
    </w:p>
    <w:p w14:paraId="79ED76BB" w14:textId="77777777" w:rsidR="00150534" w:rsidRDefault="00150534" w:rsidP="00150534">
      <w:pPr>
        <w:rPr>
          <w:rFonts w:ascii="TimesNewRomanPSMT" w:hAnsi="TimesNewRomanPSMT" w:cs="TimesNewRomanPSMT"/>
          <w:sz w:val="20"/>
          <w:szCs w:val="20"/>
        </w:rPr>
      </w:pPr>
    </w:p>
    <w:p w14:paraId="25F0EACE" w14:textId="77777777" w:rsidR="00150534" w:rsidRDefault="00150534" w:rsidP="00150534">
      <w:pPr>
        <w:rPr>
          <w:rFonts w:ascii="TimesNewRomanPSMT" w:hAnsi="TimesNewRomanPSMT" w:cs="TimesNewRomanPSMT"/>
          <w:sz w:val="20"/>
          <w:szCs w:val="20"/>
        </w:rPr>
      </w:pPr>
    </w:p>
    <w:p w14:paraId="495CE80A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lastRenderedPageBreak/>
        <w:t>Aktivity</w:t>
      </w:r>
    </w:p>
    <w:p w14:paraId="33FD53A0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C3E9231" w14:textId="77777777" w:rsidR="00150534" w:rsidRP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150534">
        <w:rPr>
          <w:rFonts w:ascii="Calibri-Bold" w:hAnsi="Calibri-Bold" w:cs="Calibri-Bold"/>
          <w:b/>
          <w:bCs/>
          <w:u w:val="single"/>
        </w:rPr>
        <w:t>Číslo aktivity</w:t>
      </w:r>
      <w:r w:rsidRPr="00150534">
        <w:rPr>
          <w:rFonts w:ascii="Calibri" w:hAnsi="Calibri" w:cs="Calibri"/>
          <w:u w:val="single"/>
        </w:rPr>
        <w:t>: III/1.2</w:t>
      </w:r>
    </w:p>
    <w:p w14:paraId="577B0B03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Školní speciální pedagog - personální podpora SŠ</w:t>
      </w:r>
    </w:p>
    <w:p w14:paraId="3193841D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662482F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Celkové náklady aktivity</w:t>
      </w:r>
      <w:r>
        <w:rPr>
          <w:rFonts w:ascii="Calibri" w:hAnsi="Calibri" w:cs="Calibri"/>
        </w:rPr>
        <w:t>: 672 840,00</w:t>
      </w:r>
    </w:p>
    <w:p w14:paraId="03402016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378019A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specifického cíle / opatření ENRF / operace EZFRV</w:t>
      </w:r>
      <w:r>
        <w:rPr>
          <w:rFonts w:ascii="Calibri" w:hAnsi="Calibri" w:cs="Calibri"/>
        </w:rPr>
        <w:t>: Zlepšení kvality vzdělávání a výsledků</w:t>
      </w:r>
    </w:p>
    <w:p w14:paraId="4DE23235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žáků v klíčových kompetencích</w:t>
      </w:r>
    </w:p>
    <w:p w14:paraId="4E1B8D69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D30D3A7" w14:textId="39338D6F" w:rsidR="00CE4716" w:rsidRDefault="00150534" w:rsidP="00CE47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Popis realizace aktivity</w:t>
      </w:r>
      <w:r>
        <w:rPr>
          <w:rFonts w:ascii="Calibri" w:hAnsi="Calibri" w:cs="Calibri"/>
        </w:rPr>
        <w:t>: Cílem této aktivity je poskytnout dočasnou personální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podporu - školního speciálního pedagoga (dále jen "speciální pedagog") středním školám, které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začleňují do kolektivu minimálně tři žáky s potřebou podpůrných opatření prvního stupně podpory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speciálními vzdělávacími potřebami. Minimálně tři žáci s potřebou podpůrných opatření prvního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stupně podpory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speciálními vzdělávacími potřebami musí být ve škole identifikovány po celou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dobu realizace aktivity. Zajištění personální podpory vyrovná šance na maximální rozvoj potenciálu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každého žáka střední školy. Speciální pedagog diagnostikuje speciální vzdělávací potřeby žáků a pomáhá vytvářet a zlepšit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podmínky pro úspěšnou integraci žáků se speciálními vzdělávacími potřebami. Součástí práce je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spolupráce na tvorbě plánu pedagogické podpory nebo individuálního vzdělávacího plánu pro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každého žáka s potřebou podpůrných opatření/se speciálními vzdělávacími potřebami.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Podmínkou výkonu činnosti speciálního pedagoga je splnění kvalifikačních předpokladů pro dané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pozice v souladu se zákonem o pedagogických pracovnících. Konkrétní náplň práce, rozsah a rozpis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jednotlivých činností stanoví ředitel školy na základě skutečných potřeb žáka.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Aktivita bude realizována po dobu minimálně 12 a maximálně 24 po sobě jdoucích měsíců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prostřednictvím přímé práce speciálního pedagoga ve střední škole.</w:t>
      </w:r>
    </w:p>
    <w:p w14:paraId="3FF871D3" w14:textId="77777777" w:rsidR="00CE4716" w:rsidRDefault="00CE4716" w:rsidP="00CE47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7B7CFC" w14:textId="45347466" w:rsidR="00150534" w:rsidRPr="00CE4716" w:rsidRDefault="00150534" w:rsidP="00CE47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CE4716">
        <w:rPr>
          <w:rFonts w:ascii="Calibri-Bold" w:hAnsi="Calibri-Bold" w:cs="Calibri-Bold"/>
          <w:b/>
          <w:bCs/>
          <w:u w:val="single"/>
        </w:rPr>
        <w:t>Číslo aktivity</w:t>
      </w:r>
      <w:r w:rsidRPr="00CE4716">
        <w:rPr>
          <w:rFonts w:ascii="Calibri" w:hAnsi="Calibri" w:cs="Calibri"/>
          <w:u w:val="single"/>
        </w:rPr>
        <w:t>: III/1.5</w:t>
      </w:r>
    </w:p>
    <w:p w14:paraId="5F042ACF" w14:textId="59182714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 xml:space="preserve">: Koordinátor spolupráce školy a zaměstnavatele </w:t>
      </w:r>
      <w:r w:rsidR="00CE4716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personální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podpora SŠ</w:t>
      </w:r>
    </w:p>
    <w:p w14:paraId="2AF2BB2E" w14:textId="77777777" w:rsidR="00CE4716" w:rsidRDefault="00CE4716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DEB2D07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Celkové náklady aktivity</w:t>
      </w:r>
      <w:r>
        <w:rPr>
          <w:rFonts w:ascii="Calibri" w:hAnsi="Calibri" w:cs="Calibri"/>
        </w:rPr>
        <w:t>: 240 912,00</w:t>
      </w:r>
    </w:p>
    <w:p w14:paraId="3D03AF46" w14:textId="77777777" w:rsidR="00CE4716" w:rsidRDefault="00CE4716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22B399E" w14:textId="01003B38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specifického cíle / opatření ENRF / operace EZFRV</w:t>
      </w:r>
      <w:r w:rsidR="00CE4716">
        <w:rPr>
          <w:rFonts w:ascii="Calibri" w:hAnsi="Calibri" w:cs="Calibri"/>
        </w:rPr>
        <w:t>: Zvý</w:t>
      </w:r>
      <w:r>
        <w:rPr>
          <w:rFonts w:ascii="Calibri" w:hAnsi="Calibri" w:cs="Calibri"/>
        </w:rPr>
        <w:t>šení kvality vzdělávání a odborné</w:t>
      </w:r>
    </w:p>
    <w:p w14:paraId="4F4E0E3B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přípravy včetně posílení jejich relevance pro trh práce</w:t>
      </w:r>
    </w:p>
    <w:p w14:paraId="5167E8EB" w14:textId="77777777" w:rsidR="00CE4716" w:rsidRDefault="00CE4716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79DBE23" w14:textId="77777777" w:rsidR="00CE4716" w:rsidRDefault="00150534" w:rsidP="00CE47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Popis realizace aktivity</w:t>
      </w:r>
      <w:r>
        <w:rPr>
          <w:rFonts w:ascii="Calibri" w:hAnsi="Calibri" w:cs="Calibri"/>
        </w:rPr>
        <w:t>: Cílem této aktivity je poskytnout dočasnou personální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podporu- koordinátora spolupráce školy a zaměstnavatele středním školám.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Koordinátor spolupráce školy a zaměstnavatele bude působit jako prostředník mezi školou a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zaměstnavateli. Účinně pomůže škole a zaměstnavatelům zajistit realizaci spolupráce školy dle oborů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vzdělání, které škola vyučuje na základě zřizovací listiny, s firmami/institucemi daného oborového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zaměření.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Výběr konkrétního pracovníka na pozici koordinátora spolupráce školy a zaměstnavatele je v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kompetenci ředitele školy.</w:t>
      </w:r>
      <w:r w:rsidRPr="001F14F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Aktivita bude realizována minimálně 12 a maximálně 24 po sobě jdoucích měsíců.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Koordinátor spolupráce školy a zaměstnavatele v rámci úvazku 0,1 připraví a zrealizuje každý měsíc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během trvání aktivity jednu z následujících podpůrných akcí:</w:t>
      </w:r>
    </w:p>
    <w:p w14:paraId="6760CB3D" w14:textId="77777777" w:rsidR="00CE4716" w:rsidRDefault="00150534" w:rsidP="00CE47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 kulatý stůl pedagogů školy a možných budoucích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zaměstnavatelů za účelem navázání spolupráce v oblasti realizace praktického vyučování v</w:t>
      </w:r>
      <w:r w:rsidR="00CE4716">
        <w:rPr>
          <w:rFonts w:ascii="Calibri" w:hAnsi="Calibri" w:cs="Calibri"/>
        </w:rPr>
        <w:t> </w:t>
      </w:r>
      <w:r>
        <w:rPr>
          <w:rFonts w:ascii="Calibri" w:hAnsi="Calibri" w:cs="Calibri"/>
        </w:rPr>
        <w:t>minimální</w:t>
      </w:r>
      <w:r w:rsidR="00CE4716">
        <w:rPr>
          <w:rFonts w:ascii="Calibri" w:hAnsi="Calibri" w:cs="Calibri"/>
        </w:rPr>
        <w:t xml:space="preserve"> délce dvou hodin</w:t>
      </w:r>
    </w:p>
    <w:p w14:paraId="011B6FB9" w14:textId="6EDA47ED" w:rsidR="00150534" w:rsidRDefault="00150534" w:rsidP="00CE47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B. workshop o možnostech stáží pedagogických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pracovníků/žáků školy u možných budoucích zaměstnavatelů v minimální délc</w:t>
      </w:r>
      <w:r w:rsidR="00CE4716">
        <w:rPr>
          <w:rFonts w:ascii="Calibri" w:hAnsi="Calibri" w:cs="Calibri"/>
        </w:rPr>
        <w:t>e dvou hodin</w:t>
      </w:r>
    </w:p>
    <w:p w14:paraId="6983AC6F" w14:textId="260B34A7" w:rsidR="00150534" w:rsidRDefault="00150534" w:rsidP="00CE47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 workshop k zapojení odborníků z praxe ve výuce odborných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předmětů ško</w:t>
      </w:r>
      <w:r w:rsidR="00CE4716">
        <w:rPr>
          <w:rFonts w:ascii="Calibri" w:hAnsi="Calibri" w:cs="Calibri"/>
        </w:rPr>
        <w:t>ly v minimální délce dvou hodin</w:t>
      </w:r>
    </w:p>
    <w:p w14:paraId="3C11510B" w14:textId="4F912E2D" w:rsidR="00150534" w:rsidRDefault="00150534" w:rsidP="00CE47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D. workshop příkladů dobré praxe a zpětné vazby žáků z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absolvovaného praktického vyučová</w:t>
      </w:r>
      <w:r w:rsidR="00CE4716">
        <w:rPr>
          <w:rFonts w:ascii="Calibri" w:hAnsi="Calibri" w:cs="Calibri"/>
        </w:rPr>
        <w:t>ní v minimální délce dvou hodin</w:t>
      </w:r>
    </w:p>
    <w:p w14:paraId="21594648" w14:textId="2CF7B0F8" w:rsidR="00150534" w:rsidRDefault="00150534" w:rsidP="00CE47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E. workshop za účelem získaní podnětů pro úpravu ŠVP za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účasti pedagogů a zástupců zaměstnavatelů v minimální </w:t>
      </w:r>
      <w:r w:rsidR="00CE4716">
        <w:rPr>
          <w:rFonts w:ascii="Calibri" w:hAnsi="Calibri" w:cs="Calibri"/>
        </w:rPr>
        <w:t>d</w:t>
      </w:r>
      <w:r>
        <w:rPr>
          <w:rFonts w:ascii="Calibri" w:hAnsi="Calibri" w:cs="Calibri"/>
        </w:rPr>
        <w:t>élce dvou hodin.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 účely workshopů/kulatého stolu 1h = 60 min. Počet a stručný popis průběhu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workshopů/kulatého stolu bude uveden v reportu o činnosti koordinátora spolupráce školy a</w:t>
      </w:r>
      <w:r w:rsidR="00CE4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zaměstnavatele.</w:t>
      </w:r>
    </w:p>
    <w:p w14:paraId="78EA0388" w14:textId="77777777" w:rsidR="00150534" w:rsidRDefault="00150534" w:rsidP="00150534">
      <w:pPr>
        <w:rPr>
          <w:rFonts w:ascii="Calibri" w:hAnsi="Calibri" w:cs="Calibri"/>
        </w:rPr>
      </w:pPr>
    </w:p>
    <w:p w14:paraId="44966E45" w14:textId="77777777" w:rsidR="00150534" w:rsidRPr="00CE4716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CE4716">
        <w:rPr>
          <w:rFonts w:ascii="Calibri-Bold" w:hAnsi="Calibri-Bold" w:cs="Calibri-Bold"/>
          <w:b/>
          <w:bCs/>
          <w:u w:val="single"/>
        </w:rPr>
        <w:lastRenderedPageBreak/>
        <w:t>Číslo aktivity</w:t>
      </w:r>
      <w:r w:rsidRPr="00CE4716">
        <w:rPr>
          <w:rFonts w:ascii="Calibri" w:hAnsi="Calibri" w:cs="Calibri"/>
          <w:u w:val="single"/>
        </w:rPr>
        <w:t>: III/2.5 c</w:t>
      </w:r>
    </w:p>
    <w:p w14:paraId="5D763651" w14:textId="52E0D174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Vzdělávání pedagogických pracovníků SŠ - DVPP v</w:t>
      </w:r>
      <w:r w:rsidR="00D50D45">
        <w:rPr>
          <w:rFonts w:ascii="Calibri" w:hAnsi="Calibri" w:cs="Calibri"/>
        </w:rPr>
        <w:t> </w:t>
      </w:r>
      <w:r>
        <w:rPr>
          <w:rFonts w:ascii="Calibri" w:hAnsi="Calibri" w:cs="Calibri"/>
        </w:rPr>
        <w:t>rozsahu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80 hodin - Cizí jazyky</w:t>
      </w:r>
    </w:p>
    <w:p w14:paraId="15D02456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B0EA48F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Celkové náklady aktivity</w:t>
      </w:r>
      <w:r>
        <w:rPr>
          <w:rFonts w:ascii="Calibri" w:hAnsi="Calibri" w:cs="Calibri"/>
        </w:rPr>
        <w:t>: 135 040,00</w:t>
      </w:r>
    </w:p>
    <w:p w14:paraId="6D0EBEDF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BCBC157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specifického cíle / opatření ENRF / operace EZFRV</w:t>
      </w:r>
      <w:r>
        <w:rPr>
          <w:rFonts w:ascii="Calibri" w:hAnsi="Calibri" w:cs="Calibri"/>
        </w:rPr>
        <w:t>: Zlepšení kvality vzdělávání a výsledků</w:t>
      </w:r>
    </w:p>
    <w:p w14:paraId="72C4F3B4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žáků v klíčových kompetencích</w:t>
      </w:r>
    </w:p>
    <w:p w14:paraId="69BD63BA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7CD2647" w14:textId="0ED825C9" w:rsidR="00150534" w:rsidRDefault="00150534" w:rsidP="00D50D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Popis realizace aktivity</w:t>
      </w:r>
      <w:r>
        <w:rPr>
          <w:rFonts w:ascii="Calibri" w:hAnsi="Calibri" w:cs="Calibri"/>
        </w:rPr>
        <w:t>: Cílem aktivity je podpořit profesní růst pedagogických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pracovníků pomocí dlouhodobého vzdělávání a průběžného sebevzdělávání.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Pedagogičtí pracovníci středních škol budou podporováni ve svém profesním a odborném růstu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účastí na odborných seminářích, workshopech a dalších vzdělávacích akcích zaměřených na rozvoj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dovedností, znalostí a kompetencí a na využívání efektivních vyučovacích metod. Vzdělávání bude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probíhat formou absolvování vzdělávacího programu DVPP akreditovaného v systému DVPP.</w:t>
      </w:r>
      <w:r w:rsidR="00D50D45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Celkový počet hodin vzdělávání je minimálně 80.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Cílem je podpořit dlouhodobé vzdělávání a rozvoj pedagogických pracovníků formou ucelených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vzdělávacích programů. Podmínkou tedy je, že se musí jednat o jeden vzdělávací program DVPP o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rozsahu minimálně 80 hodin (není možné tedy dosáhnout poža</w:t>
      </w:r>
      <w:r w:rsidR="00D50D45">
        <w:rPr>
          <w:rFonts w:ascii="Calibri" w:hAnsi="Calibri" w:cs="Calibri"/>
        </w:rPr>
        <w:t xml:space="preserve">dovaného počtu hodin „skládáním“ </w:t>
      </w:r>
      <w:r>
        <w:rPr>
          <w:rFonts w:ascii="Calibri" w:hAnsi="Calibri" w:cs="Calibri"/>
        </w:rPr>
        <w:t>hodin z více kratších programů). Jsou doporučované vzdělávací programy s možností účasti alespoň</w:t>
      </w:r>
    </w:p>
    <w:p w14:paraId="16A88DDD" w14:textId="4F7179C8" w:rsidR="00150534" w:rsidRDefault="00150534" w:rsidP="00D50D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dvou dnech po sobě, pro dosažení požadované intenzity kurzu, prostoru pro časově náročnější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varianty aktivit a navázání spolupráce a kontaktů mezi účastníky.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Vzdělávací program musí být realizován prezenční formou.</w:t>
      </w:r>
    </w:p>
    <w:p w14:paraId="4F59C83E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28ABAC7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</w:p>
    <w:p w14:paraId="5B571506" w14:textId="77777777" w:rsidR="00150534" w:rsidRPr="00D50D45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D50D45">
        <w:rPr>
          <w:rFonts w:ascii="Calibri-Bold" w:hAnsi="Calibri-Bold" w:cs="Calibri-Bold"/>
          <w:b/>
          <w:bCs/>
          <w:u w:val="single"/>
        </w:rPr>
        <w:t>Číslo aktivity</w:t>
      </w:r>
      <w:r w:rsidRPr="00D50D45">
        <w:rPr>
          <w:rFonts w:ascii="Calibri" w:hAnsi="Calibri" w:cs="Calibri"/>
          <w:u w:val="single"/>
        </w:rPr>
        <w:t>: III/2.8</w:t>
      </w:r>
    </w:p>
    <w:p w14:paraId="36CE7ACC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Stáže pedagogů u zaměstnavatelů (pro SŠ)</w:t>
      </w:r>
    </w:p>
    <w:p w14:paraId="4263E384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A49A200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Celkové náklady aktivity</w:t>
      </w:r>
      <w:r>
        <w:rPr>
          <w:rFonts w:ascii="Calibri" w:hAnsi="Calibri" w:cs="Calibri"/>
        </w:rPr>
        <w:t>: 95 800,00</w:t>
      </w:r>
    </w:p>
    <w:p w14:paraId="0D1C1580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5D8B530" w14:textId="618CB012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specifického cíle / opatření ENRF / operace EZFRV</w:t>
      </w:r>
      <w:r>
        <w:rPr>
          <w:rFonts w:ascii="Calibri" w:hAnsi="Calibri" w:cs="Calibri"/>
        </w:rPr>
        <w:t>: Zv</w:t>
      </w:r>
      <w:r w:rsidR="00D50D45">
        <w:rPr>
          <w:rFonts w:ascii="Calibri" w:hAnsi="Calibri" w:cs="Calibri"/>
        </w:rPr>
        <w:t>ý</w:t>
      </w:r>
      <w:r>
        <w:rPr>
          <w:rFonts w:ascii="Calibri" w:hAnsi="Calibri" w:cs="Calibri"/>
        </w:rPr>
        <w:t>šení kvality vzdělávání a odborné</w:t>
      </w:r>
    </w:p>
    <w:p w14:paraId="45ABCE73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přípravy včetně posílení jejich relevance pro trh práce</w:t>
      </w:r>
    </w:p>
    <w:p w14:paraId="6D4B86A4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C4077A7" w14:textId="308F3B2C" w:rsidR="00150534" w:rsidRDefault="00150534" w:rsidP="00D50D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Popis realizace aktivity</w:t>
      </w:r>
      <w:r>
        <w:rPr>
          <w:rFonts w:ascii="Calibri" w:hAnsi="Calibri" w:cs="Calibri"/>
        </w:rPr>
        <w:t>: Cílem je podpořit pedagogy středních škol ve zvyšování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kvality jejich každodenní práce při vzdělávání a výchově žáků, a to prostřednictvím stáží u možných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budoucích zaměstnavatelů.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Pedagogický pracovník ve spolupráci s vedením školy identifikuje oblast/obor, ve kterém chce rozvíjet své znalosti a dovednosti. Na základě toho navrhne/vybere možného budoucího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zaměstnavatele absolventů školy (firmu/společnost/instituci) a tu osloví se žádostí o spolupráci.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Stáž pedagogických pracovníků středních škol bude zaměřena na rozvoj odborných kompetencí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využitelných ve výuce.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stáži bude s pedagogem školy spolupracovat garant-průvodce. Jedná se o spolupráci v</w:t>
      </w:r>
      <w:r w:rsidR="00D50D45">
        <w:rPr>
          <w:rFonts w:ascii="Calibri" w:hAnsi="Calibri" w:cs="Calibri"/>
        </w:rPr>
        <w:t> </w:t>
      </w:r>
      <w:r>
        <w:rPr>
          <w:rFonts w:ascii="Calibri" w:hAnsi="Calibri" w:cs="Calibri"/>
        </w:rPr>
        <w:t>celkové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době trvání min. 60 hodin. Spolupráce spočívá v absolvování stáže vybraného pedagoga z vysílající SŠ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 hostitelského zaměstnavatele v délce 40 hodin v průběhu nejdéle 10deseti dnů. Stáž nemusí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pedagog absolvovat jednorázově (40 hodin stáže nemusí být absolvováno v 10 po sobě jdoucích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dnech). Aktivitu je možné realizovat během celého školního roku, tj. i v období hlavních prázdnin.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Stáž je nutné absolvovat prezenčně. Stáž bude absolvována v běžné pracovní době zaměstnavatele.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Zbývajících 20 hodin spolupracující pedagog a garant-průvodce mohou rozdělit podle svého uvážení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přípravu návštěv, společnou reflexi a doporučení pro další práci pedagoga.</w:t>
      </w:r>
    </w:p>
    <w:p w14:paraId="01DDE672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C7BC03C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</w:p>
    <w:p w14:paraId="203AF7EB" w14:textId="77777777" w:rsidR="00150534" w:rsidRPr="00D50D45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D50D45">
        <w:rPr>
          <w:rFonts w:ascii="Calibri-Bold" w:hAnsi="Calibri-Bold" w:cs="Calibri-Bold"/>
          <w:b/>
          <w:bCs/>
          <w:u w:val="single"/>
        </w:rPr>
        <w:t>Číslo aktivity</w:t>
      </w:r>
      <w:r w:rsidRPr="00D50D45">
        <w:rPr>
          <w:rFonts w:ascii="Calibri" w:hAnsi="Calibri" w:cs="Calibri"/>
          <w:u w:val="single"/>
        </w:rPr>
        <w:t>: III/2.10</w:t>
      </w:r>
    </w:p>
    <w:p w14:paraId="1145B955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Zapojení odborníka z praxe do výuky na SŠ</w:t>
      </w:r>
    </w:p>
    <w:p w14:paraId="38DE66A0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AE3A5E1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Celkové náklady aktivity</w:t>
      </w:r>
      <w:r>
        <w:rPr>
          <w:rFonts w:ascii="Calibri" w:hAnsi="Calibri" w:cs="Calibri"/>
        </w:rPr>
        <w:t>: 50 400,00</w:t>
      </w:r>
    </w:p>
    <w:p w14:paraId="4713DF58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A5F84D3" w14:textId="2C5F50EF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specifického cíle / opatření ENRF / operace EZFRV</w:t>
      </w:r>
      <w:r w:rsidR="00D50D45">
        <w:rPr>
          <w:rFonts w:ascii="Calibri" w:hAnsi="Calibri" w:cs="Calibri"/>
        </w:rPr>
        <w:t>: Zvý</w:t>
      </w:r>
      <w:r>
        <w:rPr>
          <w:rFonts w:ascii="Calibri" w:hAnsi="Calibri" w:cs="Calibri"/>
        </w:rPr>
        <w:t>šení kvality vzdělávání a odborné</w:t>
      </w:r>
    </w:p>
    <w:p w14:paraId="4D77758F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přípravy včetně posílení jejich relevance pro trh práce</w:t>
      </w:r>
    </w:p>
    <w:p w14:paraId="5FB0A2C2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8D04408" w14:textId="1ADB6476" w:rsidR="00150534" w:rsidRDefault="00150534" w:rsidP="00D50D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lastRenderedPageBreak/>
        <w:t>Popis realizace aktivity</w:t>
      </w:r>
      <w:r>
        <w:rPr>
          <w:rFonts w:ascii="Calibri" w:hAnsi="Calibri" w:cs="Calibri"/>
        </w:rPr>
        <w:t>: Cílem je prohloubit spolupráci pedagogických pracovníků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středních škol a odborníků z praxe v rámci všeobecně-vzdělávacích předmětů/odborných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předmětů/odborné praxe. Díky spolupráci se zlepší kvalita výuky, která bude mít pozitivní vliv na výsledky žáků.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Aktivita je určena pro pedagoga SŠ a odborníka z praxe, kteří společně naplánují a zrealizují 12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vyučovacích hodin v průběhu 10 po sobě jdoucích měsíců, ve kterých probíhá výuka. Po každé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vyučovací hodině proběhne reflexe včetně zhodnocení využitých metod a vlivu na vzdělávací procesy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výsledky žáků. Spolupráce pedagoga a odborníka z praxe může probíhat napříč předměty a</w:t>
      </w:r>
    </w:p>
    <w:p w14:paraId="4579D1A5" w14:textId="50D90B97" w:rsidR="00150534" w:rsidRDefault="00150534" w:rsidP="00D50D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ročníky.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každou hodinu výuky je stanovena 1 hodina společné přípravy a 30 minut následné reflexe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pedagoga a odborníka z praxe.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Celý blok je tedy tvořen 12 hodinami výuky a 18 hodinami přípravy na výuku a reflexe. Jedná se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celkem o 30 hodin vzdělávání pedagoga.</w:t>
      </w:r>
    </w:p>
    <w:p w14:paraId="319E8516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9645FAE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D6C808E" w14:textId="77777777" w:rsidR="00150534" w:rsidRPr="00D50D45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D50D45">
        <w:rPr>
          <w:rFonts w:ascii="Calibri-Bold" w:hAnsi="Calibri-Bold" w:cs="Calibri-Bold"/>
          <w:b/>
          <w:bCs/>
          <w:u w:val="single"/>
        </w:rPr>
        <w:t>Číslo aktivity</w:t>
      </w:r>
      <w:r w:rsidRPr="00D50D45">
        <w:rPr>
          <w:rFonts w:ascii="Calibri" w:hAnsi="Calibri" w:cs="Calibri"/>
          <w:u w:val="single"/>
        </w:rPr>
        <w:t>: III/4.1</w:t>
      </w:r>
    </w:p>
    <w:p w14:paraId="768CAAB7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Doučování žáků SŠ ohrožených školním neúspěchem</w:t>
      </w:r>
    </w:p>
    <w:p w14:paraId="0AB76304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D7E1450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Celkové náklady aktivity</w:t>
      </w:r>
      <w:r>
        <w:rPr>
          <w:rFonts w:ascii="Calibri" w:hAnsi="Calibri" w:cs="Calibri"/>
        </w:rPr>
        <w:t>: 8 523,00</w:t>
      </w:r>
    </w:p>
    <w:p w14:paraId="385E4AE6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8DDEED8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specifického cíle / opatření ENRF / operace EZFRV</w:t>
      </w:r>
      <w:r>
        <w:rPr>
          <w:rFonts w:ascii="Calibri" w:hAnsi="Calibri" w:cs="Calibri"/>
        </w:rPr>
        <w:t>: Zlepšení kvality vzdělávání a výsledků</w:t>
      </w:r>
    </w:p>
    <w:p w14:paraId="3520ADA2" w14:textId="77777777" w:rsidR="00150534" w:rsidRDefault="00150534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žáků v klíčových kompetencích</w:t>
      </w:r>
    </w:p>
    <w:p w14:paraId="146C271C" w14:textId="77777777" w:rsidR="00D50D45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C33F258" w14:textId="35873532" w:rsidR="00150534" w:rsidRDefault="00150534" w:rsidP="00D50D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Popis realizace aktivity</w:t>
      </w:r>
      <w:r>
        <w:rPr>
          <w:rFonts w:ascii="Calibri" w:hAnsi="Calibri" w:cs="Calibri"/>
        </w:rPr>
        <w:t>: Cílem aktivity je podpořit žáky středních škol ohrožené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školním neúspěchem prostřednictvím možnosti doučování. Jednotka může být také využita pro žáky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SŠ ze sociálně znevýhodněného a kulturně odlišného prostředí, kterým aktivita může napomoci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upevnit jejich zvyk provádět samostatnou odpolední přípravu a podpořit zvládnutí standardů daných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Rámcovým vzdělávacím programem např. v hlavních předmětech český jazyk, matematika a cizí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jazyk. Aktivita bude realizována prostřednictvím doučování min. tří žáků střední školy ohrožených školním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neúspěchem vedeného pedagogem, asistentem pedagoga či jinou osobou, která bude vedením školy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určena pro vedení doučování (nemusí se jednat o pedagogického pracovníka, doučujícím může být i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např. student 4. nebo 5. ročníku fakult připravujících budoucí pedagogické pracovníky ).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Při identifikaci žáků střední školy ohrožených školním neúspěchem je možné sledovat následující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oblasti:</w:t>
      </w:r>
    </w:p>
    <w:p w14:paraId="3FE4BEFC" w14:textId="56AB9C7F" w:rsidR="00150534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150534">
        <w:rPr>
          <w:rFonts w:ascii="Calibri" w:hAnsi="Calibri" w:cs="Calibri"/>
        </w:rPr>
        <w:t xml:space="preserve"> nízká motivace ke vzdělávání;</w:t>
      </w:r>
    </w:p>
    <w:p w14:paraId="457F990C" w14:textId="56750634" w:rsidR="00150534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150534">
        <w:rPr>
          <w:rFonts w:ascii="Calibri" w:hAnsi="Calibri" w:cs="Calibri"/>
        </w:rPr>
        <w:t xml:space="preserve"> dlouhodobá a opakovaná prospěchová neúspěšnost;</w:t>
      </w:r>
    </w:p>
    <w:p w14:paraId="4B1F307C" w14:textId="452A6C44" w:rsidR="00150534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150534">
        <w:rPr>
          <w:rFonts w:ascii="Calibri" w:hAnsi="Calibri" w:cs="Calibri"/>
        </w:rPr>
        <w:t xml:space="preserve"> nedůslednost ve školní přípravě;</w:t>
      </w:r>
    </w:p>
    <w:p w14:paraId="0693D7B2" w14:textId="138B22B6" w:rsidR="00150534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150534">
        <w:rPr>
          <w:rFonts w:ascii="Calibri" w:hAnsi="Calibri" w:cs="Calibri"/>
        </w:rPr>
        <w:t xml:space="preserve"> kázeňské přestupky;</w:t>
      </w:r>
    </w:p>
    <w:p w14:paraId="70C6888D" w14:textId="58C27FB0" w:rsidR="00150534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150534">
        <w:rPr>
          <w:rFonts w:ascii="Calibri" w:hAnsi="Calibri" w:cs="Calibri"/>
        </w:rPr>
        <w:t xml:space="preserve"> nedůsledné rodičovské vedení;</w:t>
      </w:r>
    </w:p>
    <w:p w14:paraId="0B716E9B" w14:textId="55BAA00F" w:rsidR="00150534" w:rsidRDefault="00D50D45" w:rsidP="0015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150534">
        <w:rPr>
          <w:rFonts w:ascii="Calibri" w:hAnsi="Calibri" w:cs="Calibri"/>
        </w:rPr>
        <w:t xml:space="preserve"> sociokulturně znevýhodněné prostředí.</w:t>
      </w:r>
    </w:p>
    <w:p w14:paraId="5EDEE350" w14:textId="445D7E09" w:rsidR="00150534" w:rsidRDefault="00150534" w:rsidP="00D50D4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Výběr žáků střední školy je zcela v kompetenci ředitele školy. Žáky střední školy vybírá ředitel školy ve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spolupráci s pedagogy na základě prospěchu v uplynulém období (školní rok/pololetí). U žáka prvního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ročníku střední školy je možné vycházet z informací získaných při zápisu.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Doučování bude probíhat v rozsahu minimálně 16 hodin, a to jedenkrát týdně 60 minut pět po sobě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jdoucích měsíců v týdnech, ve kterých probíhá výuka. Pokud v jednom týdnu doučování odpadne,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může škola v dalším týdnu realizovat doučování dvakrát.</w:t>
      </w:r>
      <w:r w:rsidR="00D50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 naplnění výstupu je nezbytné, aby průměrná návštěvnost aktivity byla min. 75 % .</w:t>
      </w:r>
    </w:p>
    <w:p w14:paraId="75DCD178" w14:textId="7C354390" w:rsidR="007343EE" w:rsidRPr="00345AFE" w:rsidRDefault="00BB602F" w:rsidP="0051225E">
      <w:pPr>
        <w:rPr>
          <w:rFonts w:asciiTheme="minorHAnsi" w:hAnsiTheme="minorHAnsi"/>
        </w:rPr>
      </w:pPr>
      <w:r w:rsidRPr="00345AFE">
        <w:rPr>
          <w:rFonts w:asciiTheme="minorHAnsi" w:hAnsiTheme="minorHAnsi"/>
          <w:b/>
        </w:rPr>
        <w:tab/>
      </w:r>
    </w:p>
    <w:p w14:paraId="29091C2A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p w14:paraId="48077EAC" w14:textId="77777777" w:rsidR="00D50D45" w:rsidRPr="00D50D45" w:rsidRDefault="00D50D45" w:rsidP="000B78DA">
      <w:pPr>
        <w:rPr>
          <w:rFonts w:asciiTheme="minorHAnsi" w:hAnsiTheme="minorHAnsi"/>
        </w:rPr>
      </w:pPr>
      <w:r w:rsidRPr="00D50D45">
        <w:rPr>
          <w:rFonts w:asciiTheme="minorHAnsi" w:hAnsiTheme="minorHAnsi"/>
        </w:rPr>
        <w:t>V Novém Bydžově dne 1.9.2017</w:t>
      </w:r>
      <w:r w:rsidRPr="00D50D45">
        <w:rPr>
          <w:rFonts w:asciiTheme="minorHAnsi" w:hAnsiTheme="minorHAnsi"/>
        </w:rPr>
        <w:tab/>
      </w:r>
      <w:r w:rsidRPr="00D50D45">
        <w:rPr>
          <w:rFonts w:asciiTheme="minorHAnsi" w:hAnsiTheme="minorHAnsi"/>
        </w:rPr>
        <w:tab/>
      </w:r>
      <w:r w:rsidRPr="00D50D45">
        <w:rPr>
          <w:rFonts w:asciiTheme="minorHAnsi" w:hAnsiTheme="minorHAnsi"/>
        </w:rPr>
        <w:tab/>
      </w:r>
      <w:r w:rsidRPr="00D50D45">
        <w:rPr>
          <w:rFonts w:asciiTheme="minorHAnsi" w:hAnsiTheme="minorHAnsi"/>
        </w:rPr>
        <w:tab/>
      </w:r>
      <w:bookmarkStart w:id="1" w:name="_GoBack"/>
      <w:bookmarkEnd w:id="1"/>
    </w:p>
    <w:p w14:paraId="047DACC4" w14:textId="77777777" w:rsidR="00D50D45" w:rsidRDefault="00D50D45" w:rsidP="000B78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14:paraId="5EB72649" w14:textId="0E1158EC" w:rsidR="007343EE" w:rsidRPr="00D50D45" w:rsidRDefault="00D50D45" w:rsidP="00D50D4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D50D45">
        <w:rPr>
          <w:rFonts w:asciiTheme="minorHAnsi" w:hAnsiTheme="minorHAnsi"/>
        </w:rPr>
        <w:t>Ing. Karel Průcha</w:t>
      </w:r>
    </w:p>
    <w:p w14:paraId="617C0302" w14:textId="2D2D9059" w:rsidR="00D50D45" w:rsidRPr="00D50D45" w:rsidRDefault="00D50D45" w:rsidP="00D50D45">
      <w:pPr>
        <w:spacing w:after="0"/>
        <w:rPr>
          <w:rFonts w:asciiTheme="minorHAnsi" w:hAnsiTheme="minorHAnsi"/>
        </w:rPr>
      </w:pPr>
      <w:r w:rsidRPr="00D50D45">
        <w:rPr>
          <w:rFonts w:asciiTheme="minorHAnsi" w:hAnsiTheme="minorHAnsi"/>
        </w:rPr>
        <w:tab/>
      </w:r>
      <w:r w:rsidRPr="00D50D45">
        <w:rPr>
          <w:rFonts w:asciiTheme="minorHAnsi" w:hAnsiTheme="minorHAnsi"/>
        </w:rPr>
        <w:tab/>
      </w:r>
      <w:r w:rsidRPr="00D50D45">
        <w:rPr>
          <w:rFonts w:asciiTheme="minorHAnsi" w:hAnsiTheme="minorHAnsi"/>
        </w:rPr>
        <w:tab/>
      </w:r>
      <w:r w:rsidRPr="00D50D45">
        <w:rPr>
          <w:rFonts w:asciiTheme="minorHAnsi" w:hAnsiTheme="minorHAnsi"/>
        </w:rPr>
        <w:tab/>
      </w:r>
      <w:r w:rsidRPr="00D50D45">
        <w:rPr>
          <w:rFonts w:asciiTheme="minorHAnsi" w:hAnsiTheme="minorHAnsi"/>
        </w:rPr>
        <w:tab/>
      </w:r>
      <w:r w:rsidRPr="00D50D45">
        <w:rPr>
          <w:rFonts w:asciiTheme="minorHAnsi" w:hAnsiTheme="minorHAnsi"/>
        </w:rPr>
        <w:tab/>
      </w:r>
      <w:r w:rsidRPr="00D50D45">
        <w:rPr>
          <w:rFonts w:asciiTheme="minorHAnsi" w:hAnsiTheme="minorHAnsi"/>
        </w:rPr>
        <w:tab/>
      </w:r>
      <w:r w:rsidRPr="00D50D45">
        <w:rPr>
          <w:rFonts w:asciiTheme="minorHAnsi" w:hAnsiTheme="minorHAnsi"/>
        </w:rPr>
        <w:tab/>
        <w:t>zástupce ředitele školy</w:t>
      </w:r>
    </w:p>
    <w:sectPr w:rsidR="00D50D45" w:rsidRPr="00D50D45" w:rsidSect="00C85D4C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710CA" w14:textId="77777777" w:rsidR="00C40BED" w:rsidRDefault="00C40BED" w:rsidP="003E5669">
      <w:pPr>
        <w:spacing w:after="0" w:line="240" w:lineRule="auto"/>
      </w:pPr>
      <w:r>
        <w:separator/>
      </w:r>
    </w:p>
  </w:endnote>
  <w:endnote w:type="continuationSeparator" w:id="0">
    <w:p w14:paraId="2157BE62" w14:textId="77777777" w:rsidR="00C40BED" w:rsidRDefault="00C40BED" w:rsidP="003E5669">
      <w:pPr>
        <w:spacing w:after="0" w:line="240" w:lineRule="auto"/>
      </w:pPr>
      <w:r>
        <w:continuationSeparator/>
      </w:r>
    </w:p>
  </w:endnote>
  <w:endnote w:type="continuationNotice" w:id="1">
    <w:p w14:paraId="3E741831" w14:textId="77777777" w:rsidR="00C40BED" w:rsidRDefault="00C40B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759989689"/>
      <w:docPartObj>
        <w:docPartGallery w:val="Page Numbers (Bottom of Page)"/>
        <w:docPartUnique/>
      </w:docPartObj>
    </w:sdtPr>
    <w:sdtEndPr/>
    <w:sdtContent>
      <w:p w14:paraId="1855A213" w14:textId="2C863C7F" w:rsidR="00345AFE" w:rsidRPr="00345AFE" w:rsidRDefault="00345AFE" w:rsidP="00345AFE">
        <w:pPr>
          <w:pStyle w:val="Zpat"/>
          <w:jc w:val="center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59265" behindDoc="1" locked="0" layoutInCell="1" allowOverlap="0" wp14:anchorId="46F1D6B5" wp14:editId="6097397D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85D4C">
          <w:rPr>
            <w:rFonts w:asciiTheme="minorHAnsi" w:hAnsiTheme="minorHAnsi"/>
          </w:rPr>
          <w:tab/>
        </w:r>
        <w:r w:rsidR="00C85D4C">
          <w:rPr>
            <w:rFonts w:asciiTheme="minorHAnsi" w:hAnsiTheme="minorHAnsi"/>
          </w:rPr>
          <w:tab/>
        </w:r>
        <w:r w:rsidRPr="00345AFE">
          <w:rPr>
            <w:rFonts w:asciiTheme="minorHAnsi" w:hAnsiTheme="minorHAnsi"/>
          </w:rPr>
          <w:fldChar w:fldCharType="begin"/>
        </w:r>
        <w:r w:rsidRPr="00345AFE">
          <w:rPr>
            <w:rFonts w:asciiTheme="minorHAnsi" w:hAnsiTheme="minorHAnsi"/>
          </w:rPr>
          <w:instrText>PAGE   \* MERGEFORMAT</w:instrText>
        </w:r>
        <w:r w:rsidRPr="00345AFE">
          <w:rPr>
            <w:rFonts w:asciiTheme="minorHAnsi" w:hAnsiTheme="minorHAnsi"/>
          </w:rPr>
          <w:fldChar w:fldCharType="separate"/>
        </w:r>
        <w:r w:rsidR="00D50D45">
          <w:rPr>
            <w:rFonts w:asciiTheme="minorHAnsi" w:hAnsiTheme="minorHAnsi"/>
            <w:noProof/>
          </w:rPr>
          <w:t>4</w:t>
        </w:r>
        <w:r w:rsidRPr="00345AFE">
          <w:rPr>
            <w:rFonts w:asciiTheme="minorHAnsi" w:hAnsiTheme="minorHAnsi"/>
          </w:rPr>
          <w:fldChar w:fldCharType="end"/>
        </w:r>
      </w:p>
    </w:sdtContent>
  </w:sdt>
  <w:p w14:paraId="32CED286" w14:textId="52BC55F2" w:rsidR="00072183" w:rsidRDefault="00072183" w:rsidP="00345AF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46BBD" w14:textId="77777777" w:rsidR="00C40BED" w:rsidRDefault="00C40BED" w:rsidP="003E5669">
      <w:pPr>
        <w:spacing w:after="0" w:line="240" w:lineRule="auto"/>
      </w:pPr>
      <w:r>
        <w:separator/>
      </w:r>
    </w:p>
  </w:footnote>
  <w:footnote w:type="continuationSeparator" w:id="0">
    <w:p w14:paraId="76D24DF8" w14:textId="77777777" w:rsidR="00C40BED" w:rsidRDefault="00C40BED" w:rsidP="003E5669">
      <w:pPr>
        <w:spacing w:after="0" w:line="240" w:lineRule="auto"/>
      </w:pPr>
      <w:r>
        <w:continuationSeparator/>
      </w:r>
    </w:p>
  </w:footnote>
  <w:footnote w:type="continuationNotice" w:id="1">
    <w:p w14:paraId="6DCD2037" w14:textId="77777777" w:rsidR="00C40BED" w:rsidRDefault="00C40B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10DFCF7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054D7"/>
    <w:rsid w:val="00014060"/>
    <w:rsid w:val="00041C29"/>
    <w:rsid w:val="0005081E"/>
    <w:rsid w:val="00060C4D"/>
    <w:rsid w:val="00072183"/>
    <w:rsid w:val="00073C7A"/>
    <w:rsid w:val="0007571B"/>
    <w:rsid w:val="00093ED9"/>
    <w:rsid w:val="000A57C7"/>
    <w:rsid w:val="000A7789"/>
    <w:rsid w:val="000B62E9"/>
    <w:rsid w:val="000B78DA"/>
    <w:rsid w:val="000D4163"/>
    <w:rsid w:val="000D4536"/>
    <w:rsid w:val="000D6DCD"/>
    <w:rsid w:val="000E30BE"/>
    <w:rsid w:val="0010460D"/>
    <w:rsid w:val="00125453"/>
    <w:rsid w:val="00127380"/>
    <w:rsid w:val="00150534"/>
    <w:rsid w:val="001738BE"/>
    <w:rsid w:val="0019787D"/>
    <w:rsid w:val="001A5E39"/>
    <w:rsid w:val="001B6309"/>
    <w:rsid w:val="002166B0"/>
    <w:rsid w:val="002249BF"/>
    <w:rsid w:val="0029243F"/>
    <w:rsid w:val="002B678E"/>
    <w:rsid w:val="002B7BF7"/>
    <w:rsid w:val="002D64DF"/>
    <w:rsid w:val="002F2829"/>
    <w:rsid w:val="002F5479"/>
    <w:rsid w:val="00324286"/>
    <w:rsid w:val="00333BBA"/>
    <w:rsid w:val="00345AFE"/>
    <w:rsid w:val="003847A8"/>
    <w:rsid w:val="00393118"/>
    <w:rsid w:val="003A27EF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71837"/>
    <w:rsid w:val="00471F0B"/>
    <w:rsid w:val="00473306"/>
    <w:rsid w:val="004E4B16"/>
    <w:rsid w:val="00506779"/>
    <w:rsid w:val="0051225E"/>
    <w:rsid w:val="005372FC"/>
    <w:rsid w:val="00543BA6"/>
    <w:rsid w:val="00555BAB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64CB6"/>
    <w:rsid w:val="006B6185"/>
    <w:rsid w:val="006C1D0A"/>
    <w:rsid w:val="006C556D"/>
    <w:rsid w:val="006E270D"/>
    <w:rsid w:val="007343EE"/>
    <w:rsid w:val="00734550"/>
    <w:rsid w:val="00735AB8"/>
    <w:rsid w:val="00744666"/>
    <w:rsid w:val="00754D37"/>
    <w:rsid w:val="00756909"/>
    <w:rsid w:val="0078111C"/>
    <w:rsid w:val="00782275"/>
    <w:rsid w:val="00790F1F"/>
    <w:rsid w:val="007C5441"/>
    <w:rsid w:val="007D12F7"/>
    <w:rsid w:val="00812654"/>
    <w:rsid w:val="00837872"/>
    <w:rsid w:val="00854FEE"/>
    <w:rsid w:val="00856100"/>
    <w:rsid w:val="008610DF"/>
    <w:rsid w:val="00862ACC"/>
    <w:rsid w:val="0086706D"/>
    <w:rsid w:val="008675C3"/>
    <w:rsid w:val="008B5664"/>
    <w:rsid w:val="00935DED"/>
    <w:rsid w:val="00995B2D"/>
    <w:rsid w:val="009A5B75"/>
    <w:rsid w:val="009A66C2"/>
    <w:rsid w:val="009D5015"/>
    <w:rsid w:val="009D6BEF"/>
    <w:rsid w:val="009E7F69"/>
    <w:rsid w:val="00A22125"/>
    <w:rsid w:val="00A32B38"/>
    <w:rsid w:val="00A36A64"/>
    <w:rsid w:val="00A66ECE"/>
    <w:rsid w:val="00A75D44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72405"/>
    <w:rsid w:val="00B77F76"/>
    <w:rsid w:val="00BA5F0B"/>
    <w:rsid w:val="00BB602F"/>
    <w:rsid w:val="00BB73BE"/>
    <w:rsid w:val="00BC4665"/>
    <w:rsid w:val="00BE07B0"/>
    <w:rsid w:val="00BF5371"/>
    <w:rsid w:val="00C03D71"/>
    <w:rsid w:val="00C25D4F"/>
    <w:rsid w:val="00C37E06"/>
    <w:rsid w:val="00C40BED"/>
    <w:rsid w:val="00C46F61"/>
    <w:rsid w:val="00C6334D"/>
    <w:rsid w:val="00C728DC"/>
    <w:rsid w:val="00C83E89"/>
    <w:rsid w:val="00C85D4C"/>
    <w:rsid w:val="00C908BD"/>
    <w:rsid w:val="00C90F1F"/>
    <w:rsid w:val="00CB61B0"/>
    <w:rsid w:val="00CC64EE"/>
    <w:rsid w:val="00CD5559"/>
    <w:rsid w:val="00CE4716"/>
    <w:rsid w:val="00CF1FA2"/>
    <w:rsid w:val="00D01AAF"/>
    <w:rsid w:val="00D07FFB"/>
    <w:rsid w:val="00D20093"/>
    <w:rsid w:val="00D2628B"/>
    <w:rsid w:val="00D34246"/>
    <w:rsid w:val="00D4464F"/>
    <w:rsid w:val="00D45F05"/>
    <w:rsid w:val="00D50D45"/>
    <w:rsid w:val="00D66B7A"/>
    <w:rsid w:val="00D8165C"/>
    <w:rsid w:val="00DB142E"/>
    <w:rsid w:val="00DB2108"/>
    <w:rsid w:val="00DB42D6"/>
    <w:rsid w:val="00DC0AC6"/>
    <w:rsid w:val="00DC5F6B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A3F34"/>
    <w:rsid w:val="00FA446E"/>
    <w:rsid w:val="00FA565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15OPMSMT0001-28-49760</_dlc_DocId>
    <_dlc_DocIdUrl xmlns="0104a4cd-1400-468e-be1b-c7aad71d7d5a">
      <Url>http://op.msmt.cz/_layouts/15/DocIdRedir.aspx?ID=15OPMSMT0001-28-49760</Url>
      <Description>15OPMSMT0001-28-49760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4996FF-44E9-48D6-AA6D-80970E8B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1664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Karel</cp:lastModifiedBy>
  <cp:revision>3</cp:revision>
  <cp:lastPrinted>2016-01-06T14:04:00Z</cp:lastPrinted>
  <dcterms:created xsi:type="dcterms:W3CDTF">2018-03-21T10:04:00Z</dcterms:created>
  <dcterms:modified xsi:type="dcterms:W3CDTF">2018-03-21T10:35:00Z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4d58bee8-07ac-4db1-b4ed-17f595a6cb74</vt:lpwstr>
  </property>
  <property fmtid="{D5CDD505-2E9C-101B-9397-08002B2CF9AE}" pid="4" name="Komentář">
    <vt:lpwstr>předepsané písmo Arial</vt:lpwstr>
  </property>
</Properties>
</file>